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F10" w:rsidRPr="00D66F10" w:rsidRDefault="00D66F10" w:rsidP="00D66F10">
      <w:pPr>
        <w:shd w:val="clear" w:color="auto" w:fill="FFFFFF"/>
        <w:spacing w:after="214" w:line="240" w:lineRule="auto"/>
        <w:jc w:val="center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  <w:t>Условия  реализации установленного законодательством  Российской Федерации права на выбор врача, в том числе врача общей практики (семейного врача) и лечащего врача (с учетом согласия врача) в медицинских организациях, находящихся на территории Республики Крым</w:t>
      </w:r>
    </w:p>
    <w:p w:rsidR="00D66F10" w:rsidRPr="00D66F10" w:rsidRDefault="00D66F10" w:rsidP="00D66F10">
      <w:pPr>
        <w:shd w:val="clear" w:color="auto" w:fill="FFFFFF"/>
        <w:spacing w:after="214" w:line="240" w:lineRule="auto"/>
        <w:ind w:firstLine="709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Согласно части 1 статьи 21 Федерального закона от 21 ноября 2011 года № 323-ФЗ «Об основах охраны здоровья граждан в Российской Федерации</w:t>
      </w:r>
      <w:proofErr w:type="gram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»и</w:t>
      </w:r>
      <w:proofErr w:type="gram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 приказа Министерства здравоохранения и социального развития Российской Федерации от 26 апреля 2012 года № 406н «Об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помощи» при оказании гражданину медицинской помощи в рамках Территориальной программы государственных гарантий бесплатного оказания гражданам медицинской помощи он имеет право на выбор врача с учетом согласия врача.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Для получения первичной медико-санитарной помощи гражданин осуществляет выбор врача-терапевта, врача-терапевта участкового, врача-педиатра, врача-педиатра участкового, врача общей практики (семейного врача) не чаще чем 1 раз в год путем подачи заявления лично или через своего представителя на имя руководителя медицинской организации.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  <w:t>Порядок реализации установленного законодательством Российской Федерации права внеочередного оказания медицинской помощи отдельным категориям граждан в медицинских организациях, расположенных на территории Республики Крым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Медицинская помощь отдельным категориям граждан предоставляется в государственных учреждениях здравоохранения Республики Крым, а также в иных организациях, осуществляющих деятельность в области здравоохранения и участвующих на договорной основе в реализации Территориальной программы государственных гарантий, в соответствии с законодательством Российской Федерации и Республики Крым вне очереди.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  <w:t xml:space="preserve">Право на внеочередное оказание медицинской помощи </w:t>
      </w:r>
      <w:proofErr w:type="spellStart"/>
      <w:r w:rsidRPr="00D66F10"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  <w:t>имеют</w:t>
      </w:r>
      <w:proofErr w:type="gramStart"/>
      <w:r w:rsidRPr="00D66F10"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  <w:t>:</w:t>
      </w: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и</w:t>
      </w:r>
      <w:proofErr w:type="gram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нвалиды</w:t>
      </w:r>
      <w:proofErr w:type="spell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 Великой Отечественной войны, участники Великой Отечественной войны и приравненные к ним категории граждан; ветераны боевых действий; лица, награжденные знаком «Жителю блокадного Ленинграда»; Герои Советского Союза, Российской Федерации, полные кавалеры ордена Славы; лица, награжденные знаком «Почетный донор»; </w:t>
      </w:r>
      <w:proofErr w:type="gram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граждане, подвергшихся воздействию радиации (в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АЭС»,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</w:t>
      </w:r>
      <w:proofErr w:type="gram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Теча</w:t>
      </w:r>
      <w:proofErr w:type="spell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», Федеральным законом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полигоне», постановлением Верховного Совета Российской Федерации от 27 декабря1991 года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АЭС», на граждан из подразделений особого риска»);</w:t>
      </w:r>
      <w:proofErr w:type="gram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 иные категории граждан в соответствии с законодательством Российской Федерации.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lastRenderedPageBreak/>
        <w:t>Основанием для оказания медицинской помощи в организациях здравоохранения вне очереди является документ, подтверждающий принадлежность гражданина к одной из категорий граждан, которым в соответствии с законодательством Российской Федерации и законодательством Республики Крым предоставлено право на внеочередное оказание медицинской помощи.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 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  <w:t>Перечень мероприятий по профилактике заболеваний и формированию здорового образа жизни, осуществляемых в рамках Территориальной программы государственных гарантий бесплатного оказания гражданам медицинской помощи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Оказание медицинской услуги по введению медицинских иммунобиологических препаратов в рамках национального календаря профилактических прививок.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Проведение профилактических прививок в рамках календаря профилактических прививок по эпидемическим показаниям.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Проведение </w:t>
      </w:r>
      <w:proofErr w:type="spell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туберкулинодиагностики</w:t>
      </w:r>
      <w:proofErr w:type="spell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 перед иммунизацией в рамках национального календаря профилактических прививок.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Проведение лечебной иммунизации против бешенства.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Проведение экстренной специфической профилактики столбняка.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Проведение детям до 18 лет включительно </w:t>
      </w:r>
      <w:proofErr w:type="spell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туберкулинодиагностики</w:t>
      </w:r>
      <w:proofErr w:type="spell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Организация и проведение массовых профилактических мероприятий, направленных на просвещение и обучение населения принципам здорового образа жизни, профилактику и раннее выявление социально значимых заболеваний.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Проведение </w:t>
      </w:r>
      <w:proofErr w:type="spell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скринингового</w:t>
      </w:r>
      <w:proofErr w:type="spell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 обследования населения в поликлинических отделениях медицинских организаций, в том числе для детей, на предмет </w:t>
      </w:r>
      <w:proofErr w:type="gram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выявления факторов риска развития хронических неинфекционных заболеваний</w:t>
      </w:r>
      <w:proofErr w:type="gram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. Коррекция факторов риска их развития путем проведения групповых мероприятий и разработки индивидуальных планов оздоровления.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Разработка, изготовление и распространение среди населения информационных материалов (буклеты, листовки, брошюры) о профилактике заболеваний и принципах здорового образа жизни.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Использование средств наружной рекламы, включая плакаты, баннеры и другое, для формирования здорового образа жизни.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proofErr w:type="gram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Размещение на государственных и муниципальных </w:t>
      </w:r>
      <w:proofErr w:type="spell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телерадиоканалах</w:t>
      </w:r>
      <w:proofErr w:type="spell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 видеороликов и видеофильмов соответствующего содержания.</w:t>
      </w:r>
      <w:proofErr w:type="gramEnd"/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Работа с государственными и муниципальными печатными средствами массовой информации по размещению материалов, посвященных пропаганде здорового образа жизни.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Регулярное обновление материалов на официальных сайтах медицинских организаций в информационно-телекоммуникационной сети «Интернет», посвященных формированию у населения принципов ведения здорового образа жизни.</w:t>
      </w:r>
    </w:p>
    <w:p w:rsidR="00D66F10" w:rsidRPr="00D66F10" w:rsidRDefault="00D66F10" w:rsidP="00D66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8" w:lineRule="atLeast"/>
        <w:ind w:left="298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Работа </w:t>
      </w:r>
      <w:proofErr w:type="gram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телефона горячей линии Министерства здравоохранения Республики</w:t>
      </w:r>
      <w:proofErr w:type="gram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 xml:space="preserve"> Крым по вопросам формирования здорового образа жизни и профилактики факторов риска развития социально значимых заболеваний, включая сокращения потребления алкоголя и табака.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 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  <w:lastRenderedPageBreak/>
        <w:t>Сроки ожидания медицинской помощи, оказываемой в плановой форме, в том числе сроки ожидания оказания медицинской помощи в стационарных условиях, проведения отдельных диагностических обследований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1.Оказание первичной медико-санитарной помощи в неотложной форме —  не более 2 часов с момента обращения.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2.Прием врачей-специалистов при оказании первичной специализированной медико-санитарной помощи в  плановой форме  — не более 10 рабочих дней с момента обращения.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3.Проведение диагностических инструментальных и лабораторных исследований при оказании первичной  медико-санитарной помощи в плановой форме — не более 10 рабочих дней</w:t>
      </w:r>
      <w:proofErr w:type="gram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 .</w:t>
      </w:r>
      <w:proofErr w:type="gramEnd"/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4.Проведения компьютерной томографии, магнитно-резонансной томографии и ангиографии при  оказании первичной медико-санитарной помощи в плановой форме    —  не более 60 рабочих дней.</w:t>
      </w:r>
    </w:p>
    <w:p w:rsidR="00D66F10" w:rsidRPr="00D66F10" w:rsidRDefault="00D66F10" w:rsidP="00D66F10">
      <w:pPr>
        <w:shd w:val="clear" w:color="auto" w:fill="FFFFFF"/>
        <w:spacing w:after="21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5. Оказание специализированной, за исключением высокотехнологичной, медицинской помощи в стационарных условиях в плановой форме  — не более 30 дней с момента выдачи   лечащим врачом направления на госпитализаци</w:t>
      </w:r>
      <w:proofErr w:type="gramStart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ю(</w:t>
      </w:r>
      <w:proofErr w:type="gramEnd"/>
      <w:r w:rsidRPr="00D66F10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при условии обращения  пациента за госпитализацией в рекомендуемые лечащим врачом сроки).</w:t>
      </w:r>
    </w:p>
    <w:p w:rsidR="00BA3F8A" w:rsidRDefault="00BA3F8A"/>
    <w:sectPr w:rsidR="00BA3F8A" w:rsidSect="00D66F10">
      <w:pgSz w:w="11906" w:h="16838"/>
      <w:pgMar w:top="426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2700B"/>
    <w:multiLevelType w:val="multilevel"/>
    <w:tmpl w:val="FCB2C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D66F10"/>
    <w:rsid w:val="00BA3F8A"/>
    <w:rsid w:val="00D66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6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6F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2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1054</Words>
  <Characters>6008</Characters>
  <Application>Microsoft Office Word</Application>
  <DocSecurity>0</DocSecurity>
  <Lines>50</Lines>
  <Paragraphs>14</Paragraphs>
  <ScaleCrop>false</ScaleCrop>
  <Company>Krokoz™ Inc.</Company>
  <LinksUpToDate>false</LinksUpToDate>
  <CharactersWithSpaces>7048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2020-08-07T18:20:00Z</dcterms:created>
  <dcterms:modified xsi:type="dcterms:W3CDTF">2020-08-07T18:21:00Z</dcterms:modified>
</cp:coreProperties>
</file>